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81D5" w14:textId="0175E5C0" w:rsidR="00A80B20" w:rsidRPr="003A341F" w:rsidRDefault="00A80B20">
      <w:pPr>
        <w:rPr>
          <w:lang w:val="en-US"/>
        </w:rPr>
      </w:pPr>
    </w:p>
    <w:p w14:paraId="22FBB52B" w14:textId="2D61F1DD" w:rsidR="00A80B20" w:rsidRDefault="00A80B20"/>
    <w:p w14:paraId="218875F4" w14:textId="0B21D87D" w:rsidR="00A80B20" w:rsidRDefault="00A80B20"/>
    <w:p w14:paraId="2C7AF024" w14:textId="77777777" w:rsidR="00A80B20" w:rsidRDefault="00A80B2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  <w:gridCol w:w="4867"/>
      </w:tblGrid>
      <w:tr w:rsidR="00A80B20" w14:paraId="6FD9F2B8" w14:textId="77777777" w:rsidTr="00A80B20">
        <w:tc>
          <w:tcPr>
            <w:tcW w:w="4956" w:type="dxa"/>
            <w:vAlign w:val="center"/>
          </w:tcPr>
          <w:p w14:paraId="418950E2" w14:textId="4B50402B" w:rsidR="00A80B20" w:rsidRDefault="00A80B20" w:rsidP="00A80B20">
            <w:pPr>
              <w:jc w:val="center"/>
            </w:pPr>
            <w:r w:rsidRPr="00A80B20">
              <w:rPr>
                <w:noProof/>
              </w:rPr>
              <w:drawing>
                <wp:inline distT="0" distB="0" distL="0" distR="0" wp14:anchorId="60BA8E0B" wp14:editId="6FE82B0A">
                  <wp:extent cx="3073168" cy="1419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604" cy="142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vAlign w:val="center"/>
          </w:tcPr>
          <w:p w14:paraId="44BA483A" w14:textId="43DDB64C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 С</w:t>
            </w:r>
          </w:p>
          <w:p w14:paraId="007FE7D2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ОГРАНИЧЕННОЙ</w:t>
            </w:r>
          </w:p>
          <w:p w14:paraId="000DC072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ОТВЕТСТВЕННОСТЬЮ</w:t>
            </w:r>
          </w:p>
          <w:p w14:paraId="5339591F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BF0CC49" w14:textId="31C0933F" w:rsidR="00A80B20" w:rsidRP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«ОКГРУПП»</w:t>
            </w:r>
          </w:p>
        </w:tc>
      </w:tr>
    </w:tbl>
    <w:p w14:paraId="7E1E9DA3" w14:textId="77777777" w:rsidR="00A80B20" w:rsidRDefault="00A80B20"/>
    <w:p w14:paraId="4845FF15" w14:textId="56C2457F" w:rsidR="00A80B20" w:rsidRDefault="00A80B20"/>
    <w:p w14:paraId="75F0F37F" w14:textId="37BA5196" w:rsidR="00A80B20" w:rsidRDefault="00A80B20"/>
    <w:p w14:paraId="01D8CA7A" w14:textId="74DC5BC5" w:rsidR="00A80B20" w:rsidRDefault="00A80B20"/>
    <w:p w14:paraId="44B99047" w14:textId="1DE0BA01" w:rsidR="00A80B20" w:rsidRDefault="00A80B20"/>
    <w:p w14:paraId="514C7368" w14:textId="7CF43BB6" w:rsidR="00A80B20" w:rsidRDefault="00A80B20"/>
    <w:p w14:paraId="40A3BAA4" w14:textId="77777777" w:rsidR="00A80B20" w:rsidRDefault="00A80B20"/>
    <w:p w14:paraId="3DE6F4AF" w14:textId="77777777" w:rsidR="00A80B20" w:rsidRDefault="00A80B20" w:rsidP="00A80B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Отчёт о расчёте химического анкера </w:t>
      </w:r>
    </w:p>
    <w:p w14:paraId="4EF326E5" w14:textId="77777777" w:rsidR="009A061F" w:rsidRPr="002A5567" w:rsidRDefault="009A061F" w:rsidP="009A061F">
      <w:pPr>
        <w:jc w:val="center"/>
        <w:rPr>
          <w:rFonts w:ascii="Times New Roman" w:hAnsi="Times New Roman" w:cs="Times New Roman"/>
          <w:sz w:val="32"/>
          <w:szCs w:val="32"/>
        </w:rPr>
      </w:pPr>
      <w:r w:rsidRPr="002A5567">
        <w:rPr>
          <w:rFonts w:ascii="Times New Roman" w:hAnsi="Times New Roman" w:cs="Times New Roman"/>
          <w:sz w:val="32"/>
          <w:szCs w:val="32"/>
        </w:rPr>
        <w:t>${</w:t>
      </w:r>
      <w:r w:rsidRPr="00B57041">
        <w:rPr>
          <w:rFonts w:ascii="Times New Roman" w:hAnsi="Times New Roman" w:cs="Times New Roman"/>
          <w:sz w:val="32"/>
          <w:szCs w:val="32"/>
          <w:lang w:val="en-US"/>
        </w:rPr>
        <w:t>name</w:t>
      </w:r>
      <w:r w:rsidRPr="002A5567">
        <w:rPr>
          <w:rFonts w:ascii="Times New Roman" w:hAnsi="Times New Roman" w:cs="Times New Roman"/>
          <w:sz w:val="32"/>
          <w:szCs w:val="32"/>
        </w:rPr>
        <w:t>}</w:t>
      </w:r>
      <w:r w:rsidRPr="009E45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</w:t>
      </w:r>
      <w:r w:rsidRPr="002A5567">
        <w:rPr>
          <w:rFonts w:ascii="Times New Roman" w:hAnsi="Times New Roman" w:cs="Times New Roman"/>
          <w:sz w:val="32"/>
          <w:szCs w:val="32"/>
        </w:rPr>
        <w:t xml:space="preserve"> ${</w:t>
      </w:r>
      <w:r w:rsidRPr="00B57041">
        <w:rPr>
          <w:rFonts w:ascii="Times New Roman" w:hAnsi="Times New Roman" w:cs="Times New Roman"/>
          <w:sz w:val="32"/>
          <w:szCs w:val="32"/>
          <w:lang w:val="en-US"/>
        </w:rPr>
        <w:t>date</w:t>
      </w:r>
      <w:r w:rsidRPr="002A5567">
        <w:rPr>
          <w:rFonts w:ascii="Times New Roman" w:hAnsi="Times New Roman" w:cs="Times New Roman"/>
          <w:sz w:val="32"/>
          <w:szCs w:val="32"/>
        </w:rPr>
        <w:t>}</w:t>
      </w:r>
    </w:p>
    <w:p w14:paraId="40B80D1B" w14:textId="791A02D6" w:rsidR="00697956" w:rsidRDefault="006979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0EB9A35" w14:textId="77777777" w:rsidR="00B921B9" w:rsidRPr="00B921B9" w:rsidRDefault="00B921B9" w:rsidP="00B921B9">
      <w:pPr>
        <w:spacing w:after="0" w:line="360" w:lineRule="auto"/>
        <w:jc w:val="center"/>
        <w:rPr>
          <w:rStyle w:val="10"/>
          <w:rFonts w:eastAsiaTheme="minorHAnsi"/>
        </w:rPr>
      </w:pPr>
      <w:r w:rsidRPr="00B921B9">
        <w:rPr>
          <w:rStyle w:val="10"/>
          <w:rFonts w:eastAsiaTheme="minorHAnsi"/>
        </w:rPr>
        <w:lastRenderedPageBreak/>
        <w:t>Методика расчёта химического анкера в железобетонном основании</w:t>
      </w:r>
    </w:p>
    <w:p w14:paraId="07814A41" w14:textId="77777777" w:rsidR="00EB0145" w:rsidRPr="00EB0145" w:rsidRDefault="00EB0145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5">
        <w:rPr>
          <w:rFonts w:ascii="Times New Roman" w:eastAsia="Calibri" w:hAnsi="Times New Roman" w:cs="Times New Roman"/>
          <w:sz w:val="24"/>
          <w:szCs w:val="24"/>
        </w:rPr>
        <w:t xml:space="preserve">Данная методика позволяет оценить критерии прочности продукции, производимой и поставляемой ООО «ОКГРУПП», в бетонах классов прочности от В7,5 до В60. Критерии прочности бетона, в том числе с учётом армирования, препятствующего выкалыванию и раскалыванию железобетонного основания, а также образованию трещин в нём, могут быть оценены с помощью СП513.1325800.2022, СП63.13330.2018, BSEN1992-4:2018 и других методик, определенных специалистом, ответственным за проектирование конкретного узла крепления. </w:t>
      </w:r>
    </w:p>
    <w:p w14:paraId="060A66B9" w14:textId="77777777" w:rsidR="00EB0145" w:rsidRPr="00EB0145" w:rsidRDefault="00EB0145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5">
        <w:rPr>
          <w:rFonts w:ascii="Times New Roman" w:eastAsia="Calibri" w:hAnsi="Times New Roman" w:cs="Times New Roman"/>
          <w:sz w:val="24"/>
          <w:szCs w:val="24"/>
        </w:rPr>
        <w:t>ООО "ОКГРУПП" рекомендует соблюдать следующие условия при конструировании узла крепления:</w:t>
      </w:r>
    </w:p>
    <w:p w14:paraId="58138925" w14:textId="77777777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Железобетонное основание должно иметь армирование согласно п. 10.3 СП63.13330.2018 при условии обязательного армирования края;</w:t>
      </w:r>
    </w:p>
    <w:p w14:paraId="0081244A" w14:textId="13DB12B5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 xml:space="preserve">Глубина установки химического анкера не менее минимальной глубины установки, указанной в Приложении Б </w:t>
      </w:r>
      <w:r w:rsidR="009F2360">
        <w:rPr>
          <w:rFonts w:eastAsia="Calibri"/>
          <w:sz w:val="24"/>
          <w:szCs w:val="24"/>
        </w:rPr>
        <w:t>СТО42049948-002-2024</w:t>
      </w:r>
      <w:r w:rsidRPr="00EB0145">
        <w:rPr>
          <w:rFonts w:eastAsia="Calibri"/>
          <w:sz w:val="24"/>
          <w:szCs w:val="24"/>
        </w:rPr>
        <w:t>;</w:t>
      </w:r>
    </w:p>
    <w:p w14:paraId="7559E82C" w14:textId="2569583E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 xml:space="preserve">Краевые и осевые расстояния не менее или равны минимальным расстояниям, указанным в Приложении Б </w:t>
      </w:r>
      <w:r w:rsidR="009F2360">
        <w:rPr>
          <w:rFonts w:eastAsia="Calibri"/>
          <w:sz w:val="24"/>
          <w:szCs w:val="24"/>
        </w:rPr>
        <w:t>СТО42049948-002-2024</w:t>
      </w:r>
      <w:r w:rsidRPr="00EB0145">
        <w:rPr>
          <w:rFonts w:eastAsia="Calibri"/>
          <w:sz w:val="24"/>
          <w:szCs w:val="24"/>
        </w:rPr>
        <w:t>;</w:t>
      </w:r>
    </w:p>
    <w:p w14:paraId="152CD028" w14:textId="0651CE4F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 xml:space="preserve">Толщина железобетонного основания не менее минимального значения, указанного в Приложении Б </w:t>
      </w:r>
      <w:r w:rsidR="009F2360">
        <w:rPr>
          <w:rFonts w:eastAsia="Calibri"/>
          <w:sz w:val="24"/>
          <w:szCs w:val="24"/>
        </w:rPr>
        <w:t>СТО42049948-002-2024</w:t>
      </w:r>
      <w:r w:rsidRPr="00EB0145">
        <w:rPr>
          <w:rFonts w:eastAsia="Calibri"/>
          <w:sz w:val="24"/>
          <w:szCs w:val="24"/>
        </w:rPr>
        <w:t>;</w:t>
      </w:r>
    </w:p>
    <w:p w14:paraId="733A4A65" w14:textId="77777777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after="240"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Условия очистки и продувки отверстий согласно инструкции производителя.</w:t>
      </w:r>
    </w:p>
    <w:p w14:paraId="65E1399B" w14:textId="0734F235" w:rsidR="00697956" w:rsidRDefault="00697956" w:rsidP="00EB0145">
      <w:pPr>
        <w:numPr>
          <w:ilvl w:val="0"/>
          <w:numId w:val="6"/>
        </w:numPr>
        <w:spacing w:line="360" w:lineRule="auto"/>
        <w:ind w:left="0" w:firstLine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Исходные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A061F" w14:paraId="232278BB" w14:textId="77777777" w:rsidTr="00204B08">
        <w:tc>
          <w:tcPr>
            <w:tcW w:w="4956" w:type="dxa"/>
            <w:vAlign w:val="center"/>
          </w:tcPr>
          <w:p w14:paraId="35AAD027" w14:textId="77777777" w:rsidR="009A061F" w:rsidRPr="0069795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 Химического анкера</w:t>
            </w:r>
          </w:p>
        </w:tc>
        <w:tc>
          <w:tcPr>
            <w:tcW w:w="4956" w:type="dxa"/>
            <w:vAlign w:val="center"/>
          </w:tcPr>
          <w:p w14:paraId="75002F46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name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3846AE3B" w14:textId="77777777" w:rsidTr="00204B08">
        <w:tc>
          <w:tcPr>
            <w:tcW w:w="4956" w:type="dxa"/>
            <w:vAlign w:val="center"/>
          </w:tcPr>
          <w:p w14:paraId="7C7E71C6" w14:textId="77777777" w:rsidR="009A061F" w:rsidRPr="0069795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бетона основания</w:t>
            </w:r>
          </w:p>
        </w:tc>
        <w:tc>
          <w:tcPr>
            <w:tcW w:w="4956" w:type="dxa"/>
            <w:vAlign w:val="center"/>
          </w:tcPr>
          <w:p w14:paraId="19DFC2F3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139DF734" w14:textId="77777777" w:rsidTr="00204B08">
        <w:tc>
          <w:tcPr>
            <w:tcW w:w="4956" w:type="dxa"/>
            <w:vAlign w:val="center"/>
          </w:tcPr>
          <w:p w14:paraId="0A96F1FE" w14:textId="4F58316E" w:rsidR="009A061F" w:rsidRPr="0069795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Температурн</w:t>
            </w:r>
            <w:r w:rsidR="00FA0B7C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режим</w:t>
            </w:r>
          </w:p>
        </w:tc>
        <w:tc>
          <w:tcPr>
            <w:tcW w:w="4956" w:type="dxa"/>
            <w:vAlign w:val="center"/>
          </w:tcPr>
          <w:p w14:paraId="5BCE479B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659AD86E" w14:textId="77777777" w:rsidTr="00204B08">
        <w:tc>
          <w:tcPr>
            <w:tcW w:w="4956" w:type="dxa"/>
            <w:vAlign w:val="center"/>
          </w:tcPr>
          <w:p w14:paraId="2E213CF7" w14:textId="77777777" w:rsidR="009A061F" w:rsidRPr="0069795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Вклеиваемый элемент</w:t>
            </w:r>
          </w:p>
        </w:tc>
        <w:tc>
          <w:tcPr>
            <w:tcW w:w="4956" w:type="dxa"/>
            <w:vAlign w:val="center"/>
          </w:tcPr>
          <w:p w14:paraId="4C2C969D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9A061F" w14:paraId="674FA489" w14:textId="77777777" w:rsidTr="00204B08">
        <w:tc>
          <w:tcPr>
            <w:tcW w:w="4956" w:type="dxa"/>
            <w:vAlign w:val="center"/>
          </w:tcPr>
          <w:p w14:paraId="006DD42C" w14:textId="77777777" w:rsidR="009A061F" w:rsidRPr="0069795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Диаметр вклеиваемого элемента</w:t>
            </w:r>
          </w:p>
        </w:tc>
        <w:tc>
          <w:tcPr>
            <w:tcW w:w="4956" w:type="dxa"/>
            <w:vAlign w:val="center"/>
          </w:tcPr>
          <w:p w14:paraId="10715828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7DAA2CFC" w14:textId="77777777" w:rsidTr="00204B08">
        <w:tc>
          <w:tcPr>
            <w:tcW w:w="4956" w:type="dxa"/>
            <w:vAlign w:val="center"/>
          </w:tcPr>
          <w:p w14:paraId="75681556" w14:textId="77777777" w:rsidR="009A061F" w:rsidRPr="0069795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Глубина установки</w:t>
            </w:r>
          </w:p>
        </w:tc>
        <w:tc>
          <w:tcPr>
            <w:tcW w:w="4956" w:type="dxa"/>
            <w:vAlign w:val="center"/>
          </w:tcPr>
          <w:p w14:paraId="35078C9D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3B82C0BB" w14:textId="77777777" w:rsidTr="00204B08">
        <w:tc>
          <w:tcPr>
            <w:tcW w:w="4956" w:type="dxa"/>
            <w:vAlign w:val="center"/>
          </w:tcPr>
          <w:p w14:paraId="048CCA78" w14:textId="77777777" w:rsidR="009A061F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Нагрузки на вырыв и срез</w:t>
            </w:r>
          </w:p>
        </w:tc>
        <w:tc>
          <w:tcPr>
            <w:tcW w:w="4956" w:type="dxa"/>
            <w:vAlign w:val="center"/>
          </w:tcPr>
          <w:p w14:paraId="28400814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9A061F" w14:paraId="035B881E" w14:textId="77777777" w:rsidTr="00204B08">
        <w:tc>
          <w:tcPr>
            <w:tcW w:w="4956" w:type="dxa"/>
            <w:vAlign w:val="center"/>
          </w:tcPr>
          <w:p w14:paraId="22289B21" w14:textId="77777777" w:rsidR="009A061F" w:rsidRPr="005B23C5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Нагрузка на вырыв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  <w:lang w:val="en-US"/>
                    </w:rPr>
                    <m:t>an</m:t>
                  </m:r>
                </m:sub>
              </m:sSub>
            </m:oMath>
          </w:p>
        </w:tc>
        <w:tc>
          <w:tcPr>
            <w:tcW w:w="4956" w:type="dxa"/>
            <w:vAlign w:val="center"/>
          </w:tcPr>
          <w:p w14:paraId="0AD408A0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281D131D" w14:textId="77777777" w:rsidTr="00204B08">
        <w:tc>
          <w:tcPr>
            <w:tcW w:w="4956" w:type="dxa"/>
            <w:vAlign w:val="center"/>
          </w:tcPr>
          <w:p w14:paraId="69819DE5" w14:textId="77777777" w:rsidR="009A061F" w:rsidRPr="005B23C5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Нагрузка на срез</w:t>
            </w:r>
            <w:r w:rsidRPr="005B2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an</m:t>
                  </m:r>
                </m:sub>
              </m:sSub>
            </m:oMath>
          </w:p>
        </w:tc>
        <w:tc>
          <w:tcPr>
            <w:tcW w:w="4956" w:type="dxa"/>
            <w:vAlign w:val="center"/>
          </w:tcPr>
          <w:p w14:paraId="2C934078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4FBCA8A2" w14:textId="77777777" w:rsidTr="00204B08">
        <w:tc>
          <w:tcPr>
            <w:tcW w:w="4956" w:type="dxa"/>
            <w:vAlign w:val="center"/>
          </w:tcPr>
          <w:p w14:paraId="7E72F900" w14:textId="77777777" w:rsidR="009A061F" w:rsidRPr="0069795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бурения</w:t>
            </w:r>
          </w:p>
        </w:tc>
        <w:tc>
          <w:tcPr>
            <w:tcW w:w="4956" w:type="dxa"/>
            <w:vAlign w:val="center"/>
          </w:tcPr>
          <w:p w14:paraId="1BC7816B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9A061F" w14:paraId="6DD4ABB3" w14:textId="77777777" w:rsidTr="00204B08">
        <w:tc>
          <w:tcPr>
            <w:tcW w:w="4956" w:type="dxa"/>
            <w:vAlign w:val="center"/>
          </w:tcPr>
          <w:p w14:paraId="139E22A0" w14:textId="77777777" w:rsidR="009A061F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бурения</w:t>
            </w:r>
          </w:p>
        </w:tc>
        <w:tc>
          <w:tcPr>
            <w:tcW w:w="4956" w:type="dxa"/>
            <w:vAlign w:val="center"/>
          </w:tcPr>
          <w:p w14:paraId="34A30A73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9A061F" w14:paraId="5D9F5151" w14:textId="77777777" w:rsidTr="00204B08">
        <w:tc>
          <w:tcPr>
            <w:tcW w:w="4956" w:type="dxa"/>
            <w:vAlign w:val="center"/>
          </w:tcPr>
          <w:p w14:paraId="12CBEEA3" w14:textId="77777777" w:rsidR="009A061F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нагрузки</w:t>
            </w:r>
          </w:p>
        </w:tc>
        <w:tc>
          <w:tcPr>
            <w:tcW w:w="4956" w:type="dxa"/>
            <w:vAlign w:val="center"/>
          </w:tcPr>
          <w:p w14:paraId="348E9964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9A061F" w14:paraId="1C9CD57D" w14:textId="77777777" w:rsidTr="00204B08">
        <w:tc>
          <w:tcPr>
            <w:tcW w:w="4956" w:type="dxa"/>
            <w:vAlign w:val="center"/>
          </w:tcPr>
          <w:p w14:paraId="43FF6EE9" w14:textId="77777777" w:rsidR="009A061F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прочности</w:t>
            </w:r>
          </w:p>
        </w:tc>
        <w:tc>
          <w:tcPr>
            <w:tcW w:w="4956" w:type="dxa"/>
            <w:vAlign w:val="center"/>
          </w:tcPr>
          <w:p w14:paraId="394EBC5C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69D77A28" w14:textId="77777777" w:rsidTr="00204B08">
        <w:tc>
          <w:tcPr>
            <w:tcW w:w="4956" w:type="dxa"/>
            <w:vAlign w:val="center"/>
          </w:tcPr>
          <w:p w14:paraId="47B6DB80" w14:textId="77777777" w:rsidR="009A061F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плоскостей среза</w:t>
            </w:r>
          </w:p>
        </w:tc>
        <w:tc>
          <w:tcPr>
            <w:tcW w:w="4956" w:type="dxa"/>
            <w:vAlign w:val="center"/>
          </w:tcPr>
          <w:p w14:paraId="4D0F9517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</w:tbl>
    <w:p w14:paraId="17C0CB32" w14:textId="0E53C2C4" w:rsidR="004F69DD" w:rsidRDefault="004F69DD" w:rsidP="00EB0145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69D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Определение площади поперечного сечения анкерного стержня из условия прочности</w:t>
      </w:r>
    </w:p>
    <w:p w14:paraId="06010142" w14:textId="3B8405C5" w:rsidR="00932232" w:rsidRPr="00932232" w:rsidRDefault="00932232" w:rsidP="00E952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232">
        <w:rPr>
          <w:rFonts w:ascii="Times New Roman" w:eastAsia="Calibri" w:hAnsi="Times New Roman" w:cs="Times New Roman"/>
          <w:sz w:val="24"/>
          <w:szCs w:val="24"/>
        </w:rPr>
        <w:t xml:space="preserve">Площадь поперечного сечения </w:t>
      </w:r>
      <w:r w:rsidR="00AA0B21">
        <w:rPr>
          <w:rFonts w:ascii="Times New Roman" w:eastAsia="Calibri" w:hAnsi="Times New Roman" w:cs="Times New Roman"/>
          <w:sz w:val="24"/>
          <w:szCs w:val="24"/>
        </w:rPr>
        <w:t>анкерного стержня</w:t>
      </w:r>
      <w:r w:rsidR="003413D9" w:rsidRPr="00341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232">
        <w:rPr>
          <w:rFonts w:ascii="Times New Roman" w:eastAsia="Calibri" w:hAnsi="Times New Roman" w:cs="Times New Roman"/>
          <w:sz w:val="24"/>
          <w:szCs w:val="24"/>
        </w:rPr>
        <w:t>из условия прочности определяется по СП 43.13330.2012 п. Г.9 по формуле:</w:t>
      </w:r>
    </w:p>
    <w:p w14:paraId="6F99E204" w14:textId="77777777" w:rsidR="00932232" w:rsidRPr="00932232" w:rsidRDefault="000644A6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sa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ba</m:t>
                  </m:r>
                </m:sub>
              </m:sSub>
            </m:den>
          </m:f>
        </m:oMath>
      </m:oMathPara>
    </w:p>
    <w:p w14:paraId="7D80B7A0" w14:textId="77777777" w:rsidR="00932232" w:rsidRPr="00932232" w:rsidRDefault="00932232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Где: </w:t>
      </w: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ba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Pr="00932232">
        <w:rPr>
          <w:rFonts w:ascii="Times New Roman" w:hAnsi="Times New Roman" w:cs="Times New Roman"/>
          <w:sz w:val="24"/>
          <w:szCs w:val="24"/>
        </w:rPr>
        <w:t xml:space="preserve"> расчетное</w:t>
      </w:r>
      <w:r w:rsidRPr="00932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232">
        <w:rPr>
          <w:rFonts w:ascii="Times New Roman" w:hAnsi="Times New Roman" w:cs="Times New Roman"/>
          <w:sz w:val="24"/>
          <w:szCs w:val="24"/>
        </w:rPr>
        <w:t>сопротивление</w:t>
      </w:r>
      <w:r w:rsidRPr="00932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232">
        <w:rPr>
          <w:rFonts w:ascii="Times New Roman" w:hAnsi="Times New Roman" w:cs="Times New Roman"/>
          <w:sz w:val="24"/>
          <w:szCs w:val="24"/>
        </w:rPr>
        <w:t>металла</w:t>
      </w:r>
      <w:r w:rsidRPr="00932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232">
        <w:rPr>
          <w:rFonts w:ascii="Times New Roman" w:hAnsi="Times New Roman" w:cs="Times New Roman"/>
          <w:sz w:val="24"/>
          <w:szCs w:val="24"/>
        </w:rPr>
        <w:t>анкерного стержня</w:t>
      </w:r>
      <w:r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232">
        <w:rPr>
          <w:rFonts w:ascii="Times New Roman" w:hAnsi="Times New Roman" w:cs="Times New Roman"/>
          <w:sz w:val="24"/>
          <w:szCs w:val="24"/>
        </w:rPr>
        <w:t>растяжению;</w:t>
      </w:r>
    </w:p>
    <w:p w14:paraId="4E115ED9" w14:textId="77777777" w:rsidR="00932232" w:rsidRPr="00932232" w:rsidRDefault="000644A6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 xml:space="preserve">- </m:t>
        </m:r>
      </m:oMath>
      <w:r w:rsidR="00932232"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коэффициент, зависящий от вида нагрузки: </w:t>
      </w:r>
    </w:p>
    <w:p w14:paraId="0B709010" w14:textId="77777777" w:rsidR="00932232" w:rsidRPr="00932232" w:rsidRDefault="000644A6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=1,35-</m:t>
        </m:r>
      </m:oMath>
      <w:r w:rsidR="00932232"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 для динамических нагрузок;</w:t>
      </w:r>
    </w:p>
    <w:p w14:paraId="7853787F" w14:textId="77777777" w:rsidR="00932232" w:rsidRPr="00932232" w:rsidRDefault="000644A6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=1,05</m:t>
        </m:r>
      </m:oMath>
      <w:r w:rsidR="00932232"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 – для статических нагрузок:</w:t>
      </w:r>
    </w:p>
    <w:p w14:paraId="3542934D" w14:textId="012A2BA6" w:rsidR="00932232" w:rsidRDefault="00932232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r>
          <w:rPr>
            <w:rFonts w:ascii="Cambria Math" w:hAnsi="Cambria Math" w:cs="Times New Roman"/>
            <w:spacing w:val="-2"/>
            <w:sz w:val="24"/>
            <w:szCs w:val="24"/>
          </w:rPr>
          <m:t>P-</m:t>
        </m:r>
      </m:oMath>
      <w:r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 растягивающая нагрузка, действующая на анкер. </w:t>
      </w:r>
    </w:p>
    <w:p w14:paraId="431A08C6" w14:textId="77777777" w:rsidR="00932232" w:rsidRPr="00932232" w:rsidRDefault="00932232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32">
        <w:rPr>
          <w:rFonts w:ascii="Times New Roman" w:hAnsi="Times New Roman" w:cs="Times New Roman"/>
          <w:sz w:val="24"/>
          <w:szCs w:val="24"/>
        </w:rPr>
        <w:t>Для арматуры:</w:t>
      </w:r>
    </w:p>
    <w:p w14:paraId="58CF6513" w14:textId="77777777" w:rsidR="00932232" w:rsidRPr="00932232" w:rsidRDefault="00932232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32">
        <w:rPr>
          <w:rFonts w:ascii="Times New Roman" w:hAnsi="Times New Roman" w:cs="Times New Roman"/>
          <w:sz w:val="24"/>
          <w:szCs w:val="24"/>
        </w:rPr>
        <w:t>Расчетное значение сопротивления арматуры растяжению принимается по формуле 6.10 СП63.13330.2018:</w:t>
      </w:r>
    </w:p>
    <w:p w14:paraId="27657F3E" w14:textId="77777777" w:rsidR="00932232" w:rsidRPr="00932232" w:rsidRDefault="000644A6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ba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s,n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sub>
              </m:sSub>
            </m:den>
          </m:f>
        </m:oMath>
      </m:oMathPara>
    </w:p>
    <w:p w14:paraId="7BCF323B" w14:textId="11D6DAEB" w:rsidR="00932232" w:rsidRPr="00932232" w:rsidRDefault="00932232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32">
        <w:rPr>
          <w:rFonts w:ascii="Times New Roman" w:hAnsi="Times New Roman" w:cs="Times New Roman"/>
          <w:sz w:val="24"/>
          <w:szCs w:val="24"/>
        </w:rPr>
        <w:t xml:space="preserve">где </w:t>
      </w:r>
      <w:r w:rsidRPr="0093223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322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932232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9322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932232">
        <w:rPr>
          <w:rFonts w:ascii="Times New Roman" w:hAnsi="Times New Roman" w:cs="Times New Roman"/>
          <w:sz w:val="24"/>
          <w:szCs w:val="24"/>
        </w:rPr>
        <w:t xml:space="preserve"> - нормативное значение сопротивления арматуры растяжению </w:t>
      </w:r>
      <w:r w:rsidRPr="00932232">
        <w:rPr>
          <w:rFonts w:ascii="Times New Roman" w:hAnsi="Times New Roman" w:cs="Times New Roman"/>
          <w:position w:val="2"/>
          <w:sz w:val="24"/>
          <w:szCs w:val="24"/>
        </w:rPr>
        <w:t xml:space="preserve">принимаемый </w:t>
      </w:r>
      <w:r w:rsidRPr="00932232">
        <w:rPr>
          <w:rFonts w:ascii="Times New Roman" w:hAnsi="Times New Roman" w:cs="Times New Roman"/>
          <w:spacing w:val="-4"/>
          <w:position w:val="2"/>
          <w:sz w:val="24"/>
          <w:szCs w:val="24"/>
        </w:rPr>
        <w:t>по таблице Г.11</w:t>
      </w:r>
      <w:r w:rsidR="00AA0B21" w:rsidRPr="00AA0B21">
        <w:rPr>
          <w:rFonts w:ascii="Times New Roman" w:hAnsi="Times New Roman" w:cs="Times New Roman"/>
          <w:spacing w:val="-4"/>
          <w:position w:val="2"/>
          <w:sz w:val="24"/>
          <w:szCs w:val="24"/>
        </w:rPr>
        <w:t xml:space="preserve"> </w:t>
      </w:r>
      <w:r w:rsidR="00AA0B21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A341F">
        <w:rPr>
          <w:rFonts w:ascii="Times New Roman" w:hAnsi="Times New Roman" w:cs="Times New Roman"/>
          <w:spacing w:val="-4"/>
          <w:position w:val="2"/>
          <w:sz w:val="24"/>
          <w:szCs w:val="24"/>
        </w:rPr>
        <w:t xml:space="preserve"> </w:t>
      </w:r>
      <w:r w:rsidRPr="00932232">
        <w:rPr>
          <w:rFonts w:ascii="Times New Roman" w:hAnsi="Times New Roman" w:cs="Times New Roman"/>
          <w:spacing w:val="-4"/>
          <w:position w:val="2"/>
          <w:sz w:val="24"/>
          <w:szCs w:val="24"/>
        </w:rPr>
        <w:t>Приложения Г;</w:t>
      </w:r>
    </w:p>
    <w:p w14:paraId="56C6F0ED" w14:textId="77777777" w:rsidR="00932232" w:rsidRPr="00932232" w:rsidRDefault="00932232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32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- </m:t>
        </m:r>
      </m:oMath>
      <w:r w:rsidRPr="00932232">
        <w:rPr>
          <w:rFonts w:ascii="Times New Roman" w:hAnsi="Times New Roman" w:cs="Times New Roman"/>
          <w:sz w:val="24"/>
          <w:szCs w:val="24"/>
        </w:rPr>
        <w:t>коэффициент надежности по арматуре, принимаемый равным 1,15 для предельных состояний первой группы.</w:t>
      </w:r>
    </w:p>
    <w:p w14:paraId="291598BA" w14:textId="4E6AEF42" w:rsidR="00932232" w:rsidRPr="00932232" w:rsidRDefault="00932232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32">
        <w:rPr>
          <w:rFonts w:ascii="Times New Roman" w:hAnsi="Times New Roman" w:cs="Times New Roman"/>
          <w:sz w:val="24"/>
          <w:szCs w:val="24"/>
        </w:rPr>
        <w:t xml:space="preserve">Площадь поперечного сечения арматуры </w:t>
      </w: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  <w:lang w:val="en-US"/>
              </w:rPr>
              <m:t>bn</m:t>
            </m:r>
          </m:sub>
        </m:sSub>
      </m:oMath>
      <w:r w:rsidRPr="00932232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Pr="00932232">
        <w:rPr>
          <w:rFonts w:ascii="Times New Roman" w:hAnsi="Times New Roman" w:cs="Times New Roman"/>
          <w:spacing w:val="-4"/>
          <w:position w:val="2"/>
          <w:sz w:val="24"/>
          <w:szCs w:val="24"/>
        </w:rPr>
        <w:t>по таблице</w:t>
      </w:r>
      <w:r w:rsidR="00A442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232">
        <w:rPr>
          <w:rFonts w:ascii="Times New Roman" w:hAnsi="Times New Roman" w:cs="Times New Roman"/>
          <w:spacing w:val="-4"/>
          <w:position w:val="2"/>
          <w:sz w:val="24"/>
          <w:szCs w:val="24"/>
        </w:rPr>
        <w:t>Г.12</w:t>
      </w:r>
      <w:r w:rsidR="00AA0B21" w:rsidRPr="00AA0B21">
        <w:rPr>
          <w:rFonts w:ascii="Times New Roman" w:hAnsi="Times New Roman" w:cs="Times New Roman"/>
          <w:spacing w:val="-4"/>
          <w:position w:val="2"/>
          <w:sz w:val="24"/>
          <w:szCs w:val="24"/>
        </w:rPr>
        <w:t xml:space="preserve"> </w:t>
      </w:r>
      <w:r w:rsidR="00AA0B21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A341F">
        <w:rPr>
          <w:rFonts w:ascii="Times New Roman" w:hAnsi="Times New Roman" w:cs="Times New Roman"/>
          <w:spacing w:val="-4"/>
          <w:position w:val="2"/>
          <w:sz w:val="24"/>
          <w:szCs w:val="24"/>
        </w:rPr>
        <w:t xml:space="preserve"> </w:t>
      </w:r>
      <w:r w:rsidRPr="00932232">
        <w:rPr>
          <w:rFonts w:ascii="Times New Roman" w:hAnsi="Times New Roman" w:cs="Times New Roman"/>
          <w:spacing w:val="-4"/>
          <w:position w:val="2"/>
          <w:sz w:val="24"/>
          <w:szCs w:val="24"/>
        </w:rPr>
        <w:t>Приложения Г.</w:t>
      </w:r>
    </w:p>
    <w:p w14:paraId="3C90EF3D" w14:textId="77777777" w:rsidR="00932232" w:rsidRPr="00932232" w:rsidRDefault="00932232" w:rsidP="00E952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232">
        <w:rPr>
          <w:rFonts w:ascii="Times New Roman" w:eastAsia="Calibri" w:hAnsi="Times New Roman" w:cs="Times New Roman"/>
          <w:sz w:val="24"/>
          <w:szCs w:val="24"/>
        </w:rPr>
        <w:t>При расчёте необходимо соблюдать условие:</w:t>
      </w:r>
    </w:p>
    <w:p w14:paraId="69D9C3B0" w14:textId="588B8AB4" w:rsidR="002858F4" w:rsidRPr="003413D9" w:rsidRDefault="000644A6" w:rsidP="003413D9">
      <w:pPr>
        <w:shd w:val="clear" w:color="auto" w:fill="FFFFFF"/>
        <w:spacing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 xml:space="preserve">bn 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≥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pacing w:val="-2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pacing w:val="-2"/>
                  <w:sz w:val="24"/>
                  <w:szCs w:val="24"/>
                </w:rPr>
                <m:t>sa</m:t>
              </m:r>
            </m:sub>
          </m:sSub>
        </m:oMath>
      </m:oMathPara>
    </w:p>
    <w:p w14:paraId="2D915D43" w14:textId="644B6CDA" w:rsidR="002858F4" w:rsidRPr="002858F4" w:rsidRDefault="000644A6" w:rsidP="002858F4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sa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${koef_1}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${f_value_7}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∙1000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${Rba}</m:t>
              </m:r>
            </m:den>
          </m:f>
          <m:r>
            <w:rPr>
              <w:rFonts w:ascii="Cambria Math" w:eastAsiaTheme="minorEastAsia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${Asa}</m:t>
          </m:r>
          <m:r>
            <w:rPr>
              <w:rFonts w:ascii="Cambria Math" w:eastAsiaTheme="minorEastAsia" w:hAnsi="Cambria Math" w:cs="Times New Roman"/>
              <w:spacing w:val="-2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мм</m:t>
              </m:r>
            </m:e>
            <m:sup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2</m:t>
              </m:r>
            </m:sup>
          </m:sSup>
        </m:oMath>
      </m:oMathPara>
    </w:p>
    <w:p w14:paraId="50092EA9" w14:textId="50B4FC69" w:rsidR="002858F4" w:rsidRPr="009A061F" w:rsidRDefault="002858F4" w:rsidP="002858F4">
      <w:pPr>
        <w:shd w:val="clear" w:color="auto" w:fill="FFFFFF"/>
        <w:spacing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pacing w:val="-2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${Abn} </m:t>
          </m:r>
          <m:sSup>
            <m:sSup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мм</m:t>
              </m:r>
            </m:e>
            <m:sup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${b_value_1}  ${Asa}</m:t>
          </m:r>
          <m:sSup>
            <m:sSup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мм</m:t>
              </m:r>
            </m:e>
            <m:sup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2</m:t>
              </m:r>
            </m:sup>
          </m:sSup>
        </m:oMath>
      </m:oMathPara>
    </w:p>
    <w:p w14:paraId="3F8AEF40" w14:textId="16895F4D" w:rsidR="002858F4" w:rsidRDefault="002858F4" w:rsidP="002858F4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Условие </w:t>
      </w:r>
      <m:oMath>
        <m:r>
          <w:rPr>
            <w:rFonts w:ascii="Cambria Math" w:hAnsi="Cambria Math" w:cs="Times New Roman"/>
            <w:sz w:val="24"/>
            <w:szCs w:val="24"/>
          </w:rPr>
          <m:t>${str_value_1}.</m:t>
        </m:r>
      </m:oMath>
    </w:p>
    <w:p w14:paraId="76380EE6" w14:textId="77777777" w:rsidR="004F69DD" w:rsidRPr="004F69DD" w:rsidRDefault="004F69DD" w:rsidP="00EB0145">
      <w:pPr>
        <w:numPr>
          <w:ilvl w:val="0"/>
          <w:numId w:val="6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69DD">
        <w:rPr>
          <w:rFonts w:ascii="Times New Roman" w:eastAsia="Calibri" w:hAnsi="Times New Roman" w:cs="Times New Roman"/>
          <w:b/>
          <w:sz w:val="24"/>
          <w:szCs w:val="24"/>
        </w:rPr>
        <w:t>Проверка условия прочности при срезе.</w:t>
      </w:r>
    </w:p>
    <w:p w14:paraId="451BF258" w14:textId="366E58AA" w:rsidR="00E95213" w:rsidRPr="00E95213" w:rsidRDefault="00E95213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213">
        <w:rPr>
          <w:rFonts w:ascii="Times New Roman" w:eastAsia="Calibri" w:hAnsi="Times New Roman" w:cs="Times New Roman"/>
          <w:sz w:val="24"/>
          <w:szCs w:val="24"/>
        </w:rPr>
        <w:t xml:space="preserve">Прочность при срезе </w:t>
      </w:r>
      <w:r w:rsidR="00B00280">
        <w:rPr>
          <w:rFonts w:ascii="Times New Roman" w:eastAsia="Calibri" w:hAnsi="Times New Roman" w:cs="Times New Roman"/>
          <w:sz w:val="24"/>
          <w:szCs w:val="24"/>
        </w:rPr>
        <w:t>арматурного стержня</w:t>
      </w:r>
      <w:r w:rsidR="003413D9" w:rsidRPr="00341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213">
        <w:rPr>
          <w:rFonts w:ascii="Times New Roman" w:eastAsia="Calibri" w:hAnsi="Times New Roman" w:cs="Times New Roman"/>
          <w:sz w:val="24"/>
          <w:szCs w:val="24"/>
        </w:rPr>
        <w:t>должна соблюдаться по условию:</w:t>
      </w:r>
    </w:p>
    <w:p w14:paraId="5C2CF0CF" w14:textId="6E86B209" w:rsidR="00E95213" w:rsidRPr="00E95213" w:rsidRDefault="000644A6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an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ns</m:t>
              </m:r>
            </m:sub>
          </m:sSub>
        </m:oMath>
      </m:oMathPara>
    </w:p>
    <w:p w14:paraId="20DB62B8" w14:textId="780067CD" w:rsidR="00B00280" w:rsidRDefault="000644A6" w:rsidP="00B0028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an</m:t>
            </m:r>
          </m:sub>
        </m:sSub>
      </m:oMath>
      <w:r w:rsidR="00B00280" w:rsidRPr="00697E7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B00280" w:rsidRPr="00B00280">
        <w:rPr>
          <w:rFonts w:ascii="Times New Roman" w:eastAsia="Calibri" w:hAnsi="Times New Roman" w:cs="Times New Roman"/>
          <w:sz w:val="24"/>
          <w:szCs w:val="24"/>
        </w:rPr>
        <w:t>поперечная сила на один самый нагруженный анкер;</w:t>
      </w:r>
    </w:p>
    <w:p w14:paraId="11DDAD59" w14:textId="395E8AA3" w:rsidR="00B00280" w:rsidRPr="00697E79" w:rsidRDefault="000644A6" w:rsidP="00B0028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ns</m:t>
            </m:r>
          </m:sub>
        </m:sSub>
      </m:oMath>
      <w:r w:rsidR="00B00280" w:rsidRPr="00697E7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B00280" w:rsidRPr="00B00280">
        <w:rPr>
          <w:rFonts w:ascii="Times New Roman" w:eastAsia="Calibri" w:hAnsi="Times New Roman" w:cs="Times New Roman"/>
          <w:sz w:val="24"/>
          <w:szCs w:val="24"/>
        </w:rPr>
        <w:t xml:space="preserve">нормативное значение силы сопротивления анкера при действии поперечных сил, определяемый по таблице Г.7 </w:t>
      </w:r>
      <w:r w:rsidR="00AA0B21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AA0B21" w:rsidRPr="00AA0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280" w:rsidRPr="00B00280">
        <w:rPr>
          <w:rFonts w:ascii="Times New Roman" w:eastAsia="Calibri" w:hAnsi="Times New Roman" w:cs="Times New Roman"/>
          <w:sz w:val="24"/>
          <w:szCs w:val="24"/>
        </w:rPr>
        <w:t>Приложения Г.</w:t>
      </w:r>
    </w:p>
    <w:p w14:paraId="62026B5D" w14:textId="77777777" w:rsidR="00B00280" w:rsidRPr="00697E79" w:rsidRDefault="00B00280" w:rsidP="00B0028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861666" w14:textId="2FD233E5" w:rsidR="002858F4" w:rsidRPr="002858F4" w:rsidRDefault="00D926F1" w:rsidP="002858F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${f_value_8}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кН </m:t>
          </m:r>
          <m:r>
            <w:rPr>
              <w:rFonts w:ascii="Cambria Math" w:hAnsi="Cambria Math" w:cs="Times New Roman"/>
              <w:sz w:val="24"/>
              <w:szCs w:val="24"/>
            </w:rPr>
            <m:t>${b_value_2} ${Vns}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кН</m:t>
          </m:r>
        </m:oMath>
      </m:oMathPara>
    </w:p>
    <w:p w14:paraId="37EA2FDF" w14:textId="49207E80" w:rsidR="002858F4" w:rsidRPr="00E95213" w:rsidRDefault="002858F4" w:rsidP="002858F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Условие </w:t>
      </w:r>
      <m:oMath>
        <m:r>
          <w:rPr>
            <w:rFonts w:ascii="Cambria Math" w:hAnsi="Cambria Math" w:cs="Times New Roman"/>
            <w:sz w:val="24"/>
            <w:szCs w:val="24"/>
          </w:rPr>
          <m:t>${str_value_2}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52384B" w14:textId="77777777" w:rsidR="004F69DD" w:rsidRPr="004F69DD" w:rsidRDefault="004F69DD" w:rsidP="00E95213">
      <w:pPr>
        <w:numPr>
          <w:ilvl w:val="0"/>
          <w:numId w:val="6"/>
        </w:numPr>
        <w:shd w:val="clear" w:color="auto" w:fill="FFFFFF"/>
        <w:spacing w:before="240" w:after="0" w:line="360" w:lineRule="auto"/>
        <w:ind w:left="0" w:firstLine="0"/>
        <w:contextualSpacing/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</w:pPr>
      <w:r w:rsidRPr="004F69DD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Разрушение по адгезии химического анкера.</w:t>
      </w:r>
    </w:p>
    <w:p w14:paraId="22111AF5" w14:textId="77777777" w:rsidR="00E95213" w:rsidRPr="00E95213" w:rsidRDefault="00E95213" w:rsidP="00E95213">
      <w:pPr>
        <w:pStyle w:val="a8"/>
        <w:spacing w:line="360" w:lineRule="auto"/>
        <w:ind w:left="0" w:firstLine="567"/>
        <w:rPr>
          <w:rFonts w:eastAsia="Calibri"/>
          <w:sz w:val="24"/>
          <w:szCs w:val="24"/>
        </w:rPr>
      </w:pPr>
      <w:r w:rsidRPr="00E95213">
        <w:rPr>
          <w:rFonts w:eastAsia="Calibri"/>
          <w:sz w:val="24"/>
          <w:szCs w:val="24"/>
        </w:rPr>
        <w:t>Прочность при разрушении по адгезии должна соблюдаться по условию:</w:t>
      </w:r>
    </w:p>
    <w:p w14:paraId="0543E5A0" w14:textId="77777777" w:rsidR="00E95213" w:rsidRPr="00E95213" w:rsidRDefault="000644A6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an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ult</m:t>
              </m:r>
            </m:sub>
          </m:sSub>
        </m:oMath>
      </m:oMathPara>
    </w:p>
    <w:p w14:paraId="18CCDC95" w14:textId="77777777" w:rsidR="00E95213" w:rsidRPr="00E95213" w:rsidRDefault="00E95213" w:rsidP="00E9521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E9521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Для выполнения условия сопротивления </w:t>
      </w:r>
      <w:r w:rsidRPr="00E95213">
        <w:rPr>
          <w:rFonts w:ascii="Times New Roman" w:eastAsia="Calibri" w:hAnsi="Times New Roman" w:cs="Times New Roman"/>
          <w:sz w:val="24"/>
          <w:szCs w:val="24"/>
        </w:rPr>
        <w:t>сцепления анкерного стержня с бетоном на химическом анкере необходимо вычислить несущую способность химического анкера по адгезии по формуле:</w:t>
      </w:r>
    </w:p>
    <w:p w14:paraId="0636EF1D" w14:textId="77777777" w:rsidR="00E95213" w:rsidRPr="00E95213" w:rsidRDefault="000644A6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ult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∙π∙d∙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ef</m:t>
              </m:r>
            </m:sub>
          </m:sSub>
        </m:oMath>
      </m:oMathPara>
    </w:p>
    <w:p w14:paraId="047FDABE" w14:textId="77777777" w:rsidR="00E95213" w:rsidRPr="00E95213" w:rsidRDefault="00E95213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9521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  <w:lang w:val="en-US"/>
              </w:rPr>
              <m:t>τ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 xml:space="preserve">- </m:t>
        </m:r>
      </m:oMath>
      <w:r w:rsidRPr="00E95213">
        <w:rPr>
          <w:rFonts w:ascii="Times New Roman" w:hAnsi="Times New Roman" w:cs="Times New Roman"/>
          <w:spacing w:val="-2"/>
          <w:sz w:val="24"/>
          <w:szCs w:val="24"/>
        </w:rPr>
        <w:t>нормативное сцепление клеевого анкера с железобетоном вычисляется по формуле:</w:t>
      </w:r>
    </w:p>
    <w:p w14:paraId="37F76F22" w14:textId="77777777" w:rsidR="00E95213" w:rsidRPr="00E95213" w:rsidRDefault="000644A6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n, B25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Б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с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Т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МБ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Д</m:t>
                  </m:r>
                </m:sub>
              </m:sSub>
            </m:den>
          </m:f>
        </m:oMath>
      </m:oMathPara>
    </w:p>
    <w:p w14:paraId="2A6F4977" w14:textId="0E6DC16D" w:rsidR="00E95213" w:rsidRPr="00E95213" w:rsidRDefault="000644A6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n, B25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 xml:space="preserve">- 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нормативное сцепление клеевого анкера с бетоном В25 без трещин при ударном бурении сухих отверстий (принимать по таблице Б.1</w:t>
      </w:r>
      <w:r w:rsidR="00890DF3" w:rsidRPr="00890D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90DF3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Б).</w:t>
      </w:r>
    </w:p>
    <w:p w14:paraId="0A62131B" w14:textId="20A9633D" w:rsidR="00E95213" w:rsidRPr="00E95213" w:rsidRDefault="000644A6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Б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коэффициент, учитывающий фактическую прочность бетона основания, принимать по таблице</w:t>
      </w:r>
      <w:r w:rsidR="00A442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Г.1</w:t>
      </w:r>
      <w:r w:rsidR="00890DF3" w:rsidRPr="00890D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90DF3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Г;</w:t>
      </w:r>
    </w:p>
    <w:p w14:paraId="6F83A11D" w14:textId="7C887C31" w:rsidR="00E95213" w:rsidRPr="00E95213" w:rsidRDefault="000644A6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Т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 влияния температурного режима, принимать по таблице</w:t>
      </w:r>
      <w:r w:rsidR="003A3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Г.2</w:t>
      </w:r>
      <w:r w:rsidR="00890DF3" w:rsidRPr="00890D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90DF3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Г;</w:t>
      </w:r>
    </w:p>
    <w:p w14:paraId="27C8B91E" w14:textId="7A000936" w:rsidR="00E95213" w:rsidRPr="00E95213" w:rsidRDefault="000644A6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МБ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pacing w:val="-2"/>
            <w:sz w:val="24"/>
            <w:szCs w:val="24"/>
          </w:rPr>
          <m:t xml:space="preserve"> 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коэффициент, изменяющийся от метода бурения, принимать по таблице</w:t>
      </w:r>
      <w:r w:rsidR="003A341F" w:rsidRPr="00E9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Г.3</w:t>
      </w:r>
      <w:r w:rsidR="00890DF3" w:rsidRPr="00890D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90DF3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A3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Г;</w:t>
      </w:r>
    </w:p>
    <w:p w14:paraId="5A7276CF" w14:textId="286F483E" w:rsidR="00E95213" w:rsidRPr="00E95213" w:rsidRDefault="000644A6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Д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 влияния диаметра анкерного стержня, для шпилек принимать по таблице </w:t>
      </w:r>
      <w:r w:rsidR="00A44254">
        <w:rPr>
          <w:rFonts w:ascii="Times New Roman" w:eastAsia="Calibri" w:hAnsi="Times New Roman" w:cs="Times New Roman"/>
          <w:sz w:val="24"/>
          <w:szCs w:val="24"/>
        </w:rPr>
        <w:t xml:space="preserve">СТО42049948-002-2024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Г.4, для арматуры по таблице</w:t>
      </w:r>
      <w:r w:rsidR="00A442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Г.5</w:t>
      </w:r>
      <w:r w:rsidR="00890DF3" w:rsidRPr="00890D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90DF3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Г;</w:t>
      </w:r>
    </w:p>
    <w:p w14:paraId="656618FF" w14:textId="1AF6294A" w:rsidR="00E51680" w:rsidRDefault="000644A6" w:rsidP="00E95213">
      <w:pPr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с</m:t>
            </m:r>
          </m:sub>
        </m:sSub>
      </m:oMath>
      <w:r w:rsidR="00E95213" w:rsidRPr="00E95213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–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коэффициент влияния от вида анкерного стержня, принимать по таблице Г.6</w:t>
      </w:r>
      <w:r w:rsidR="00890DF3" w:rsidRPr="00890D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90DF3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Г.</w:t>
      </w:r>
    </w:p>
    <w:p w14:paraId="30208596" w14:textId="1C5E0794" w:rsidR="00C27B85" w:rsidRPr="00C27B85" w:rsidRDefault="000644A6" w:rsidP="00C27B8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${tbn}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${kb}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${ks}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${kt}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${kmb}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${kds}</m:t>
              </m:r>
            </m:den>
          </m:f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${tn}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 МПа</m:t>
          </m:r>
        </m:oMath>
      </m:oMathPara>
    </w:p>
    <w:p w14:paraId="4EA18D27" w14:textId="6B326B0C" w:rsidR="00C27B85" w:rsidRPr="00C27B85" w:rsidRDefault="000644A6" w:rsidP="00C27B8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ult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${tn}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</m:t>
          </m:r>
          <m:r>
            <w:rPr>
              <w:rFonts w:ascii="Cambria Math" w:hAnsi="Cambria Math" w:cs="Times New Roman"/>
              <w:sz w:val="24"/>
              <w:szCs w:val="24"/>
            </w:rPr>
            <m:t>3.14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</m:t>
          </m:r>
          <m:r>
            <w:rPr>
              <w:rFonts w:ascii="Cambria Math" w:hAnsi="Cambria Math" w:cs="Times New Roman"/>
              <w:sz w:val="24"/>
              <w:szCs w:val="24"/>
            </w:rPr>
            <m:t>${d}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</m:t>
          </m:r>
          <m:r>
            <w:rPr>
              <w:rFonts w:ascii="Cambria Math" w:hAnsi="Cambria Math" w:cs="Times New Roman"/>
              <w:sz w:val="24"/>
              <w:szCs w:val="24"/>
            </w:rPr>
            <m:t>${hef}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${Nult}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 кН</m:t>
          </m:r>
        </m:oMath>
      </m:oMathPara>
    </w:p>
    <w:p w14:paraId="6B89C736" w14:textId="64374CEB" w:rsidR="00C27B85" w:rsidRPr="00E95213" w:rsidRDefault="009A693A" w:rsidP="00C27B85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${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f_value_7</m:t>
          </m:r>
          <m:r>
            <w:rPr>
              <w:rFonts w:ascii="Cambria Math" w:hAnsi="Cambria Math" w:cs="Times New Roman"/>
              <w:sz w:val="24"/>
              <w:szCs w:val="24"/>
            </w:rPr>
            <m:t>}Кн ${b_value_3}  ${Nult}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 кН</m:t>
          </m:r>
        </m:oMath>
      </m:oMathPara>
    </w:p>
    <w:p w14:paraId="6B1F7035" w14:textId="1FDC6BD9" w:rsidR="00C27B85" w:rsidRDefault="00C27B85" w:rsidP="00C27B85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Условие </w:t>
      </w:r>
      <m:oMath>
        <m:r>
          <w:rPr>
            <w:rFonts w:ascii="Cambria Math" w:hAnsi="Cambria Math" w:cs="Times New Roman"/>
            <w:sz w:val="24"/>
            <w:szCs w:val="24"/>
          </w:rPr>
          <m:t>${str_value_3}</m:t>
        </m:r>
      </m:oMath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62232F4" w14:textId="4909B3A6" w:rsidR="00143727" w:rsidRDefault="00143727" w:rsidP="00C27B85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5101126" w14:textId="0877EFF6" w:rsidR="00C576A0" w:rsidRDefault="008516DE" w:rsidP="00C576A0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$</w:t>
      </w:r>
      <w:r w:rsidR="00C576A0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{comment}</w:t>
      </w:r>
    </w:p>
    <w:p w14:paraId="143DCE8F" w14:textId="2969A5F3" w:rsidR="00143727" w:rsidRPr="00143727" w:rsidRDefault="00143727" w:rsidP="00C576A0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143727" w:rsidRPr="00143727" w:rsidSect="00A80B20">
      <w:footerReference w:type="default" r:id="rId8"/>
      <w:foot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6D21" w14:textId="77777777" w:rsidR="000644A6" w:rsidRDefault="000644A6" w:rsidP="00A80B20">
      <w:pPr>
        <w:spacing w:after="0" w:line="240" w:lineRule="auto"/>
      </w:pPr>
      <w:r>
        <w:separator/>
      </w:r>
    </w:p>
  </w:endnote>
  <w:endnote w:type="continuationSeparator" w:id="0">
    <w:p w14:paraId="540125D4" w14:textId="77777777" w:rsidR="000644A6" w:rsidRDefault="000644A6" w:rsidP="00A8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B330" w14:textId="77777777" w:rsidR="00A80B20" w:rsidRDefault="00A80B20" w:rsidP="00A80B20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DC7A" w14:textId="77777777" w:rsidR="00A80B20" w:rsidRDefault="00A80B20" w:rsidP="00A80B20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г. Нижний Новгород </w:t>
    </w:r>
  </w:p>
  <w:p w14:paraId="7479DC25" w14:textId="472B9D7D" w:rsidR="00A80B20" w:rsidRPr="00A80B20" w:rsidRDefault="00A80B20" w:rsidP="00A80B20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</w:t>
    </w:r>
    <w:r w:rsidR="00E95213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AC95" w14:textId="77777777" w:rsidR="000644A6" w:rsidRDefault="000644A6" w:rsidP="00A80B20">
      <w:pPr>
        <w:spacing w:after="0" w:line="240" w:lineRule="auto"/>
      </w:pPr>
      <w:r>
        <w:separator/>
      </w:r>
    </w:p>
  </w:footnote>
  <w:footnote w:type="continuationSeparator" w:id="0">
    <w:p w14:paraId="17480DF1" w14:textId="77777777" w:rsidR="000644A6" w:rsidRDefault="000644A6" w:rsidP="00A8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5BD"/>
    <w:multiLevelType w:val="multilevel"/>
    <w:tmpl w:val="72DA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A87B9D"/>
    <w:multiLevelType w:val="multilevel"/>
    <w:tmpl w:val="EBEEA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6676CB"/>
    <w:multiLevelType w:val="hybridMultilevel"/>
    <w:tmpl w:val="4F0C00CA"/>
    <w:lvl w:ilvl="0" w:tplc="A8E292B4">
      <w:start w:val="1"/>
      <w:numFmt w:val="decimal"/>
      <w:lvlText w:val="%1."/>
      <w:lvlJc w:val="left"/>
      <w:pPr>
        <w:ind w:left="1004" w:hanging="360"/>
      </w:pPr>
    </w:lvl>
    <w:lvl w:ilvl="1" w:tplc="77E2A502">
      <w:start w:val="1"/>
      <w:numFmt w:val="lowerLetter"/>
      <w:lvlText w:val="%2."/>
      <w:lvlJc w:val="left"/>
      <w:pPr>
        <w:ind w:left="1724" w:hanging="360"/>
      </w:pPr>
    </w:lvl>
    <w:lvl w:ilvl="2" w:tplc="D4683632">
      <w:start w:val="1"/>
      <w:numFmt w:val="lowerRoman"/>
      <w:lvlText w:val="%3."/>
      <w:lvlJc w:val="right"/>
      <w:pPr>
        <w:ind w:left="2444" w:hanging="180"/>
      </w:pPr>
    </w:lvl>
    <w:lvl w:ilvl="3" w:tplc="8698FBF0">
      <w:start w:val="1"/>
      <w:numFmt w:val="decimal"/>
      <w:lvlText w:val="%4."/>
      <w:lvlJc w:val="left"/>
      <w:pPr>
        <w:ind w:left="3164" w:hanging="360"/>
      </w:pPr>
    </w:lvl>
    <w:lvl w:ilvl="4" w:tplc="F2765088">
      <w:start w:val="1"/>
      <w:numFmt w:val="lowerLetter"/>
      <w:lvlText w:val="%5."/>
      <w:lvlJc w:val="left"/>
      <w:pPr>
        <w:ind w:left="3884" w:hanging="360"/>
      </w:pPr>
    </w:lvl>
    <w:lvl w:ilvl="5" w:tplc="06C861A2">
      <w:start w:val="1"/>
      <w:numFmt w:val="lowerRoman"/>
      <w:lvlText w:val="%6."/>
      <w:lvlJc w:val="right"/>
      <w:pPr>
        <w:ind w:left="4604" w:hanging="180"/>
      </w:pPr>
    </w:lvl>
    <w:lvl w:ilvl="6" w:tplc="05EC8BCA">
      <w:start w:val="1"/>
      <w:numFmt w:val="decimal"/>
      <w:lvlText w:val="%7."/>
      <w:lvlJc w:val="left"/>
      <w:pPr>
        <w:ind w:left="5324" w:hanging="360"/>
      </w:pPr>
    </w:lvl>
    <w:lvl w:ilvl="7" w:tplc="4026568E">
      <w:start w:val="1"/>
      <w:numFmt w:val="lowerLetter"/>
      <w:lvlText w:val="%8."/>
      <w:lvlJc w:val="left"/>
      <w:pPr>
        <w:ind w:left="6044" w:hanging="360"/>
      </w:pPr>
    </w:lvl>
    <w:lvl w:ilvl="8" w:tplc="DE70245E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0A2D96"/>
    <w:multiLevelType w:val="hybridMultilevel"/>
    <w:tmpl w:val="AEDA6BC6"/>
    <w:lvl w:ilvl="0" w:tplc="F79CB686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EC1012"/>
    <w:multiLevelType w:val="multilevel"/>
    <w:tmpl w:val="9760C14A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D6F0C10"/>
    <w:multiLevelType w:val="hybridMultilevel"/>
    <w:tmpl w:val="4F0C00CA"/>
    <w:lvl w:ilvl="0" w:tplc="A8E292B4">
      <w:start w:val="1"/>
      <w:numFmt w:val="decimal"/>
      <w:lvlText w:val="%1."/>
      <w:lvlJc w:val="left"/>
      <w:pPr>
        <w:ind w:left="1004" w:hanging="360"/>
      </w:pPr>
    </w:lvl>
    <w:lvl w:ilvl="1" w:tplc="77E2A502">
      <w:start w:val="1"/>
      <w:numFmt w:val="lowerLetter"/>
      <w:lvlText w:val="%2."/>
      <w:lvlJc w:val="left"/>
      <w:pPr>
        <w:ind w:left="1724" w:hanging="360"/>
      </w:pPr>
    </w:lvl>
    <w:lvl w:ilvl="2" w:tplc="D4683632">
      <w:start w:val="1"/>
      <w:numFmt w:val="lowerRoman"/>
      <w:lvlText w:val="%3."/>
      <w:lvlJc w:val="right"/>
      <w:pPr>
        <w:ind w:left="2444" w:hanging="180"/>
      </w:pPr>
    </w:lvl>
    <w:lvl w:ilvl="3" w:tplc="8698FBF0">
      <w:start w:val="1"/>
      <w:numFmt w:val="decimal"/>
      <w:lvlText w:val="%4."/>
      <w:lvlJc w:val="left"/>
      <w:pPr>
        <w:ind w:left="3164" w:hanging="360"/>
      </w:pPr>
    </w:lvl>
    <w:lvl w:ilvl="4" w:tplc="F2765088">
      <w:start w:val="1"/>
      <w:numFmt w:val="lowerLetter"/>
      <w:lvlText w:val="%5."/>
      <w:lvlJc w:val="left"/>
      <w:pPr>
        <w:ind w:left="3884" w:hanging="360"/>
      </w:pPr>
    </w:lvl>
    <w:lvl w:ilvl="5" w:tplc="06C861A2">
      <w:start w:val="1"/>
      <w:numFmt w:val="lowerRoman"/>
      <w:lvlText w:val="%6."/>
      <w:lvlJc w:val="right"/>
      <w:pPr>
        <w:ind w:left="4604" w:hanging="180"/>
      </w:pPr>
    </w:lvl>
    <w:lvl w:ilvl="6" w:tplc="05EC8BCA">
      <w:start w:val="1"/>
      <w:numFmt w:val="decimal"/>
      <w:lvlText w:val="%7."/>
      <w:lvlJc w:val="left"/>
      <w:pPr>
        <w:ind w:left="5324" w:hanging="360"/>
      </w:pPr>
    </w:lvl>
    <w:lvl w:ilvl="7" w:tplc="4026568E">
      <w:start w:val="1"/>
      <w:numFmt w:val="lowerLetter"/>
      <w:lvlText w:val="%8."/>
      <w:lvlJc w:val="left"/>
      <w:pPr>
        <w:ind w:left="6044" w:hanging="360"/>
      </w:pPr>
    </w:lvl>
    <w:lvl w:ilvl="8" w:tplc="DE70245E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BF"/>
    <w:rsid w:val="0005334D"/>
    <w:rsid w:val="000644A6"/>
    <w:rsid w:val="000837B1"/>
    <w:rsid w:val="000A6D3C"/>
    <w:rsid w:val="000E036C"/>
    <w:rsid w:val="000F668A"/>
    <w:rsid w:val="00136503"/>
    <w:rsid w:val="00143727"/>
    <w:rsid w:val="001A3618"/>
    <w:rsid w:val="001B00F9"/>
    <w:rsid w:val="001C5417"/>
    <w:rsid w:val="00211577"/>
    <w:rsid w:val="002176F4"/>
    <w:rsid w:val="00231F59"/>
    <w:rsid w:val="002370D8"/>
    <w:rsid w:val="00270D4B"/>
    <w:rsid w:val="0027565D"/>
    <w:rsid w:val="002858F4"/>
    <w:rsid w:val="002A40B5"/>
    <w:rsid w:val="002A4B7D"/>
    <w:rsid w:val="002B1197"/>
    <w:rsid w:val="002F55B0"/>
    <w:rsid w:val="00322BD6"/>
    <w:rsid w:val="003413D9"/>
    <w:rsid w:val="00351374"/>
    <w:rsid w:val="003A341F"/>
    <w:rsid w:val="003D4D94"/>
    <w:rsid w:val="003E5295"/>
    <w:rsid w:val="0043054F"/>
    <w:rsid w:val="00453FDF"/>
    <w:rsid w:val="004744FC"/>
    <w:rsid w:val="00474ECA"/>
    <w:rsid w:val="004907F0"/>
    <w:rsid w:val="004C0959"/>
    <w:rsid w:val="004D7B86"/>
    <w:rsid w:val="004F0632"/>
    <w:rsid w:val="004F69DD"/>
    <w:rsid w:val="00536848"/>
    <w:rsid w:val="0055579B"/>
    <w:rsid w:val="00574D03"/>
    <w:rsid w:val="00576259"/>
    <w:rsid w:val="00577762"/>
    <w:rsid w:val="005B23C5"/>
    <w:rsid w:val="005D4869"/>
    <w:rsid w:val="005E6301"/>
    <w:rsid w:val="00605B13"/>
    <w:rsid w:val="006149BC"/>
    <w:rsid w:val="0067209D"/>
    <w:rsid w:val="00685A8B"/>
    <w:rsid w:val="00691B2F"/>
    <w:rsid w:val="00697956"/>
    <w:rsid w:val="00697E79"/>
    <w:rsid w:val="006A1678"/>
    <w:rsid w:val="006A2DF0"/>
    <w:rsid w:val="006B3B2E"/>
    <w:rsid w:val="006B44CB"/>
    <w:rsid w:val="00702CEC"/>
    <w:rsid w:val="00746252"/>
    <w:rsid w:val="00766BBC"/>
    <w:rsid w:val="007C5526"/>
    <w:rsid w:val="007E21F9"/>
    <w:rsid w:val="008516DE"/>
    <w:rsid w:val="00856BD3"/>
    <w:rsid w:val="008575A6"/>
    <w:rsid w:val="00882CD6"/>
    <w:rsid w:val="00890DF3"/>
    <w:rsid w:val="00893777"/>
    <w:rsid w:val="008A08DA"/>
    <w:rsid w:val="008A7AD3"/>
    <w:rsid w:val="008B5800"/>
    <w:rsid w:val="008C4A30"/>
    <w:rsid w:val="00932232"/>
    <w:rsid w:val="00950CA3"/>
    <w:rsid w:val="00986D1B"/>
    <w:rsid w:val="009904E5"/>
    <w:rsid w:val="009A061F"/>
    <w:rsid w:val="009A693A"/>
    <w:rsid w:val="009B2AEF"/>
    <w:rsid w:val="009C2AAC"/>
    <w:rsid w:val="009D7C56"/>
    <w:rsid w:val="009F2360"/>
    <w:rsid w:val="009F2633"/>
    <w:rsid w:val="00A03492"/>
    <w:rsid w:val="00A16635"/>
    <w:rsid w:val="00A33F5B"/>
    <w:rsid w:val="00A44254"/>
    <w:rsid w:val="00A50666"/>
    <w:rsid w:val="00A80B20"/>
    <w:rsid w:val="00A91E29"/>
    <w:rsid w:val="00AA0B21"/>
    <w:rsid w:val="00AA4476"/>
    <w:rsid w:val="00AE55C8"/>
    <w:rsid w:val="00B00280"/>
    <w:rsid w:val="00B030FA"/>
    <w:rsid w:val="00B205D6"/>
    <w:rsid w:val="00B504DE"/>
    <w:rsid w:val="00B6602D"/>
    <w:rsid w:val="00B921B9"/>
    <w:rsid w:val="00BA7E27"/>
    <w:rsid w:val="00BE461D"/>
    <w:rsid w:val="00C124CB"/>
    <w:rsid w:val="00C14FF5"/>
    <w:rsid w:val="00C20A9C"/>
    <w:rsid w:val="00C27B85"/>
    <w:rsid w:val="00C40AC3"/>
    <w:rsid w:val="00C576A0"/>
    <w:rsid w:val="00C63C13"/>
    <w:rsid w:val="00C74D9E"/>
    <w:rsid w:val="00C80FA4"/>
    <w:rsid w:val="00C86208"/>
    <w:rsid w:val="00CB3393"/>
    <w:rsid w:val="00CD3F8C"/>
    <w:rsid w:val="00D926F1"/>
    <w:rsid w:val="00E51680"/>
    <w:rsid w:val="00E95213"/>
    <w:rsid w:val="00EA71D1"/>
    <w:rsid w:val="00EB0145"/>
    <w:rsid w:val="00EB79E9"/>
    <w:rsid w:val="00EF28BF"/>
    <w:rsid w:val="00F169EB"/>
    <w:rsid w:val="00F466C2"/>
    <w:rsid w:val="00F5099F"/>
    <w:rsid w:val="00F5544A"/>
    <w:rsid w:val="00F72DAF"/>
    <w:rsid w:val="00F77C40"/>
    <w:rsid w:val="00F81D8D"/>
    <w:rsid w:val="00F8621E"/>
    <w:rsid w:val="00F93C5A"/>
    <w:rsid w:val="00F96186"/>
    <w:rsid w:val="00FA0B7C"/>
    <w:rsid w:val="00FA7226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49F0"/>
  <w15:chartTrackingRefBased/>
  <w15:docId w15:val="{52A2A844-3B68-485C-9D91-F5698F0C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1B9"/>
    <w:pPr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F0632"/>
    <w:pPr>
      <w:keepNext/>
      <w:keepLines/>
      <w:numPr>
        <w:ilvl w:val="1"/>
        <w:numId w:val="3"/>
      </w:numPr>
      <w:spacing w:before="40"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4D03"/>
    <w:pPr>
      <w:keepNext/>
      <w:keepLines/>
      <w:numPr>
        <w:ilvl w:val="2"/>
        <w:numId w:val="1"/>
      </w:numPr>
      <w:spacing w:after="0" w:line="360" w:lineRule="auto"/>
      <w:ind w:left="0" w:firstLine="851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63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574D03"/>
    <w:rPr>
      <w:rFonts w:ascii="Times New Roman" w:eastAsiaTheme="majorEastAsia" w:hAnsi="Times New Roman" w:cstheme="majorBidi"/>
      <w:sz w:val="24"/>
      <w:szCs w:val="24"/>
    </w:rPr>
  </w:style>
  <w:style w:type="table" w:styleId="a3">
    <w:name w:val="Table Grid"/>
    <w:basedOn w:val="a1"/>
    <w:uiPriority w:val="39"/>
    <w:rsid w:val="00A8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B20"/>
  </w:style>
  <w:style w:type="paragraph" w:styleId="a6">
    <w:name w:val="footer"/>
    <w:basedOn w:val="a"/>
    <w:link w:val="a7"/>
    <w:uiPriority w:val="99"/>
    <w:unhideWhenUsed/>
    <w:rsid w:val="00A8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B20"/>
  </w:style>
  <w:style w:type="paragraph" w:styleId="a8">
    <w:name w:val="List Paragraph"/>
    <w:basedOn w:val="a"/>
    <w:uiPriority w:val="34"/>
    <w:qFormat/>
    <w:rsid w:val="00697956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laceholder Text"/>
    <w:basedOn w:val="a0"/>
    <w:uiPriority w:val="99"/>
    <w:semiHidden/>
    <w:rsid w:val="00C14FF5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921B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E952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2025-01-09T13:37:00Z</dcterms:created>
  <dcterms:modified xsi:type="dcterms:W3CDTF">2025-03-14T07:17:00Z</dcterms:modified>
</cp:coreProperties>
</file>